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CC" w:rsidRDefault="000264CC" w:rsidP="000264C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Zestaw zagadnień na egzamin magisterski </w:t>
      </w:r>
    </w:p>
    <w:p w:rsidR="000264CC" w:rsidRDefault="000264CC" w:rsidP="000264C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obowiązujący od roku akademickiego: 2013/2014</w:t>
      </w:r>
    </w:p>
    <w:p w:rsidR="000264CC" w:rsidRDefault="000264CC" w:rsidP="000264C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studia niestacjonarne</w:t>
      </w:r>
    </w:p>
    <w:p w:rsidR="000264CC" w:rsidRDefault="000264CC" w:rsidP="000264CC">
      <w:pPr>
        <w:rPr>
          <w:b/>
        </w:rPr>
      </w:pPr>
    </w:p>
    <w:p w:rsidR="000264CC" w:rsidRDefault="000264CC" w:rsidP="000264CC">
      <w:pPr>
        <w:rPr>
          <w:b/>
        </w:rPr>
      </w:pPr>
      <w:r>
        <w:rPr>
          <w:b/>
        </w:rPr>
        <w:t xml:space="preserve">Specjalność: </w:t>
      </w:r>
      <w:r>
        <w:rPr>
          <w:b/>
        </w:rPr>
        <w:tab/>
        <w:t>mechaniczna technologia drewna</w:t>
      </w:r>
    </w:p>
    <w:p w:rsidR="000264CC" w:rsidRDefault="000264CC" w:rsidP="000264CC">
      <w:pPr>
        <w:rPr>
          <w:b/>
          <w:color w:val="FF0000"/>
        </w:rPr>
      </w:pPr>
      <w:r>
        <w:rPr>
          <w:b/>
          <w:color w:val="FF0000"/>
        </w:rPr>
        <w:t>Grupa: A</w:t>
      </w:r>
    </w:p>
    <w:p w:rsidR="00343297" w:rsidRDefault="00343297" w:rsidP="000264CC"/>
    <w:p w:rsidR="000264CC" w:rsidRDefault="000264CC" w:rsidP="000264CC">
      <w:pPr>
        <w:jc w:val="center"/>
        <w:rPr>
          <w:b/>
        </w:rPr>
      </w:pPr>
      <w:r>
        <w:rPr>
          <w:b/>
        </w:rPr>
        <w:t>Nauka o drewnie</w:t>
      </w:r>
    </w:p>
    <w:p w:rsidR="000264CC" w:rsidRDefault="000264CC" w:rsidP="00343297">
      <w:pPr>
        <w:jc w:val="center"/>
        <w:rPr>
          <w:b/>
        </w:rPr>
      </w:pP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Ultrastrukturalne aspekty anizotropii odkształceń wilgotnościowych drewna 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się parametrów mechanicznych drewna wzdłuż włókien w funkcji  wytrzymałości ścian komórkowych  i ich upakowania 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Charakterystyki mechaniczne ścian komórkowych w zależności od kąta nachylenia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mikrofibryl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(wytrzymałość, moduł sprężystości, odkształcenia w momencie zniszczenia, obraz zniszczenia)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się wytrzymałości drewna wczesnego i późnego w funkcji wilgotności 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drewna rezonansowego  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Cykliczna niejednorodność drewna a zachowanie się drewna pod wpływem obciążeń mechanicznych działających w poszczególnych kierunkach anatomicznych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Drewno jako materiał konstrukcyjny – zalety i wady na tle innych materiałów (wytrzymałość właściwa)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Makro-, mikro- i ultrastrukturalne czynniki warunkujące jakość techniczną drewna 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ultradźwiękowa oceny jakości technicznej drewna 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Kompleksowa ocena drewna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SilviScan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Pełzanie i relaksacja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drewnie  - wpływ stałej i zmieniającej się w czasie wilgotności drewna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Pośrednie metody oznaczania ciśnienia pęcznienia drewna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akustyczna w badaniach drewna i możliwości aplikacyjne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Współczynniki koncentracji i intensywności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miary uszkodzeń drewna konstrukcyjnego</w:t>
      </w:r>
    </w:p>
    <w:p w:rsidR="000264CC" w:rsidRDefault="000264CC" w:rsidP="003432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Wytrzymałość trwała i zmęczeniowa drewna</w:t>
      </w:r>
    </w:p>
    <w:p w:rsidR="000264CC" w:rsidRDefault="000264CC" w:rsidP="000264CC">
      <w:pPr>
        <w:rPr>
          <w:b/>
          <w:color w:val="FF0000"/>
        </w:rPr>
      </w:pPr>
    </w:p>
    <w:p w:rsidR="000264CC" w:rsidRDefault="000264CC" w:rsidP="00343297">
      <w:pPr>
        <w:jc w:val="center"/>
        <w:rPr>
          <w:b/>
        </w:rPr>
      </w:pPr>
      <w:r>
        <w:rPr>
          <w:b/>
        </w:rPr>
        <w:t>Logistyka</w:t>
      </w:r>
    </w:p>
    <w:p w:rsidR="000264CC" w:rsidRDefault="000264CC" w:rsidP="00343297"/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Logistyka – pojęcie, cele, zakres, zadania.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procesów logistycznych; łańcuch logistyczny.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systemów logistycznych w oparciu o kryterium instytucjonalne.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systemu logistycznego przedsiębiorstwa.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transportu (transport bimodalny, multimodalny, intermodalny).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Spedycja – cele, funkcje. Czynności realizowane przez spedytora.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opakowań w ujęciu logistycznym. Znakowania opakowań.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kreskowe  – charakterystyka, typy.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technologii identyfikacji radiowej w logistyce.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informatyczne wspomagające logistykę.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logistycznej obsługi klienta.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magazynów i ich strefy funkcjonalne.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Zapasy w przedsiębiorstwie – klasyfikacja, przyczyny tworzenia i utrzymywania. Analiza wielkości i wartości zapasów metodą ABC.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kosztów w logistyce.</w:t>
      </w:r>
    </w:p>
    <w:p w:rsidR="000264CC" w:rsidRDefault="000264CC" w:rsidP="0034329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Ekologistyka</w:t>
      </w:r>
      <w:proofErr w:type="spellEnd"/>
      <w:r>
        <w:rPr>
          <w:rFonts w:ascii="Times New Roman" w:hAnsi="Times New Roman" w:cs="Times New Roman"/>
          <w:sz w:val="24"/>
          <w:szCs w:val="24"/>
        </w:rPr>
        <w:t>. Przetwarzanie odpadów (recykling, odzysk, unieszkodliwianie, składowanie odpadów).</w:t>
      </w:r>
    </w:p>
    <w:p w:rsidR="000264CC" w:rsidRDefault="000264CC" w:rsidP="00343297">
      <w:pPr>
        <w:ind w:left="1260"/>
      </w:pPr>
    </w:p>
    <w:p w:rsidR="000264CC" w:rsidRDefault="000264CC" w:rsidP="00343297">
      <w:pPr>
        <w:ind w:left="1260"/>
        <w:jc w:val="center"/>
        <w:rPr>
          <w:b/>
        </w:rPr>
      </w:pPr>
      <w:r>
        <w:rPr>
          <w:b/>
        </w:rPr>
        <w:t>Zintegrowane systemy sterowania produkcją</w:t>
      </w:r>
    </w:p>
    <w:p w:rsidR="000264CC" w:rsidRDefault="000264CC" w:rsidP="00343297">
      <w:pPr>
        <w:ind w:left="1260"/>
        <w:jc w:val="center"/>
        <w:rPr>
          <w:b/>
        </w:rPr>
      </w:pPr>
    </w:p>
    <w:p w:rsidR="000264CC" w:rsidRDefault="000264CC" w:rsidP="00343297">
      <w:pPr>
        <w:pStyle w:val="Bezodstpw"/>
        <w:numPr>
          <w:ilvl w:val="0"/>
          <w:numId w:val="3"/>
        </w:numPr>
      </w:pPr>
      <w:r>
        <w:t>Istota zintegrowanego systemu sterowania przepływem produkcji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Systemy zintegrowanego projektowania i wytwarzania mebli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Korzyści z wdrożenia systemu komputerowo zintegrowanego wytwarzania mebli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Struktura procesu informacyjnego w przedsiębiorstwie produkcyjnym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Modele produkcji w zintegrowanych systemach informatycznych zarządzania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Zintegrowany system informatyczny zarządzania a specyfika branży meblarskiej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Wspomaganie działalności operacyjnej przedsiębiorstwa produkcyjnego przez zintegrowany system informatyczny zarządzania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Modułowość zintegrowanego systemu informatycznego zarządzania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Systemy klasy MRP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Systemy klasy ERP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Idea działania systemów CAD/CAM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Komputerowe wspomaganie działalności inżynierskiej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Rozwój i wdrożenie produktu w przypadku zastosowania metod konwencjonalnych oraz komputerowo zintegrowanego wytwarzania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Analiza przedwdrożeniowa zintegrowanego systemu informatycznego zarządzania w przedsiębiorstwach meblarskich</w:t>
      </w:r>
    </w:p>
    <w:p w:rsidR="000264CC" w:rsidRDefault="000264CC" w:rsidP="00343297">
      <w:pPr>
        <w:pStyle w:val="Bezodstpw"/>
        <w:numPr>
          <w:ilvl w:val="0"/>
          <w:numId w:val="3"/>
        </w:numPr>
      </w:pPr>
      <w:r>
        <w:t>Proces wyboru i wdrażania zintegrowanego systemu informatycznego zarządzania</w:t>
      </w:r>
    </w:p>
    <w:p w:rsidR="000264CC" w:rsidRDefault="000264CC" w:rsidP="00343297">
      <w:pPr>
        <w:pStyle w:val="Bezodstpw"/>
      </w:pPr>
    </w:p>
    <w:p w:rsidR="000264CC" w:rsidRDefault="000264CC" w:rsidP="00343297">
      <w:pPr>
        <w:pStyle w:val="Bezodstpw"/>
      </w:pPr>
    </w:p>
    <w:p w:rsidR="000264CC" w:rsidRDefault="000264CC" w:rsidP="00343297">
      <w:pPr>
        <w:rPr>
          <w:b/>
          <w:color w:val="0070C0"/>
        </w:rPr>
      </w:pPr>
      <w:r>
        <w:rPr>
          <w:b/>
          <w:color w:val="0070C0"/>
        </w:rPr>
        <w:t>Grupa B</w:t>
      </w:r>
    </w:p>
    <w:p w:rsidR="000264CC" w:rsidRDefault="000264CC" w:rsidP="00343297"/>
    <w:p w:rsidR="000264CC" w:rsidRDefault="000264CC" w:rsidP="00343297">
      <w:pPr>
        <w:pStyle w:val="Bezodstpw"/>
      </w:pPr>
    </w:p>
    <w:p w:rsidR="000264CC" w:rsidRDefault="000264CC" w:rsidP="00343297">
      <w:pPr>
        <w:tabs>
          <w:tab w:val="left" w:pos="540"/>
        </w:tabs>
        <w:jc w:val="center"/>
        <w:rPr>
          <w:b/>
        </w:rPr>
      </w:pPr>
      <w:r>
        <w:rPr>
          <w:b/>
        </w:rPr>
        <w:t>Projektowanie zakładów przemysłu drzewnego</w:t>
      </w:r>
    </w:p>
    <w:p w:rsidR="000264CC" w:rsidRDefault="000264CC" w:rsidP="00343297">
      <w:pPr>
        <w:tabs>
          <w:tab w:val="left" w:pos="540"/>
        </w:tabs>
      </w:pPr>
    </w:p>
    <w:p w:rsidR="000264CC" w:rsidRDefault="000264CC" w:rsidP="00343297">
      <w:pPr>
        <w:tabs>
          <w:tab w:val="left" w:pos="540"/>
        </w:tabs>
      </w:pPr>
    </w:p>
    <w:p w:rsidR="000264CC" w:rsidRDefault="000264CC" w:rsidP="00343297">
      <w:pPr>
        <w:pStyle w:val="Bezodstpw"/>
        <w:numPr>
          <w:ilvl w:val="0"/>
          <w:numId w:val="4"/>
        </w:numPr>
      </w:pPr>
      <w:r>
        <w:t>Proces inwestycyjny.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Cykl projektowania.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Proces projektowania.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Projektowanie inwestycji modernizacyjnych.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Lokalizacja zakładów przemysłowych.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Sposoby zabudowy terenu zakładów przemysłowych.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Problematyka technologiczna w projektowaniu zakładów przemysłu drzewnego.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Ochrona środowiska w projektowaniu zakładów przemysłu drzewnego.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Ustalanie wielkości zadań produkcyjnych na stanowiskach.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Projektowanie oddziałów suszarnianych.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Problematyka surowcowo-materiałowa w projektowaniu zakładów.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Ogólna metodyka doboru środków transportowych.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Dobór wyposażenia produkcyjnego.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Określanie wielkości zatrudnienia.</w:t>
      </w:r>
    </w:p>
    <w:p w:rsidR="000264CC" w:rsidRDefault="000264CC" w:rsidP="00343297">
      <w:pPr>
        <w:pStyle w:val="Bezodstpw"/>
        <w:numPr>
          <w:ilvl w:val="0"/>
          <w:numId w:val="4"/>
        </w:numPr>
      </w:pPr>
      <w:r>
        <w:t>Zagospodarowanie technologiczne powierzchni oddziałów produkcyjnych.</w:t>
      </w:r>
    </w:p>
    <w:p w:rsidR="000264CC" w:rsidRDefault="000264CC" w:rsidP="00343297">
      <w:pPr>
        <w:pStyle w:val="Bezodstpw"/>
      </w:pPr>
    </w:p>
    <w:p w:rsidR="000264CC" w:rsidRDefault="000264CC" w:rsidP="00343297">
      <w:pPr>
        <w:pStyle w:val="Bezodstpw"/>
      </w:pPr>
    </w:p>
    <w:p w:rsidR="000264CC" w:rsidRDefault="000264CC" w:rsidP="00343297">
      <w:pPr>
        <w:jc w:val="center"/>
      </w:pPr>
    </w:p>
    <w:p w:rsidR="000264CC" w:rsidRDefault="000264CC" w:rsidP="00343297">
      <w:pPr>
        <w:jc w:val="center"/>
        <w:rPr>
          <w:b/>
        </w:rPr>
      </w:pPr>
    </w:p>
    <w:p w:rsidR="000264CC" w:rsidRDefault="000264CC" w:rsidP="00343297">
      <w:pPr>
        <w:jc w:val="center"/>
        <w:rPr>
          <w:b/>
        </w:rPr>
      </w:pPr>
      <w:r>
        <w:rPr>
          <w:b/>
        </w:rPr>
        <w:lastRenderedPageBreak/>
        <w:t>Tworzywa drewnopochodne w budownictwie</w:t>
      </w:r>
    </w:p>
    <w:p w:rsidR="000264CC" w:rsidRDefault="000264CC" w:rsidP="00343297"/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systematykę budowlanych tworzyw drewnopochodnych.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Porównać właściwości konstrukcyjnych tworzyw drewnopochodnych w zależności od ich rodzaju, budowy oraz sposobu wytwarzania.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Przedstawić materiały oraz systemy termoizolacji z zastosowaniem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lignocelulozywch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materiałów izolacyjnych.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podział, właściwości oraz zakres zastosowań w budownictwie drewnopochodnych tworzyw zespolonych.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Szczegółowo scharakteryzować oraz podać przykłady zastosowań belek dwuteowych.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Scharakteryzować drewnopochodne tworzywa wykładzinowe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poszyciowe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i scharakteryzować tworzywa drewnopochodne w stolarce otworowej.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charakterystyki budownictwa z tworzyw drewnopochodnych w aspekcie budownictwa zrównoważonego.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podstawowe zagadnienia związane z prefabrykacja elementów konstrukcyjnych z tworzyw drewnopochodnych w nowoczesnym budownictwie drewnianym.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podziału i krótkiej charakterystyki systemów budowlanych z tworzyw drewnopochodnych w zależności od technologii wznoszenia ścian.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szczegółowej charakterystyki wybranych systemów budowlanych z tworzyw drewnopochodnych wytwarzanych na bazie tarcicy, forniru, zrębków, wiórów oraz tworzyw zespolonych.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przykłady rozwiązań materiałowo-konstrukcyjnych stropów i dachów z tworzyw drewnopochodnych.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Wyjaśnić podstawowe pojęcia fizyki budowli związane z izolacyjnością cieplną, akustyczna oraz ochroną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przeciwilgotnościową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przegród budowlanych.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przykłady konstrukcji wielowarstwowych przegród budowlanych z tworzyw drewnopochodnych i omówić je w aspekcie izolacyjności akustycznej oraz cieplnej.</w:t>
      </w:r>
    </w:p>
    <w:p w:rsidR="000264CC" w:rsidRDefault="000264CC" w:rsidP="003432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Scharakteryzować metody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przeciwwilgotnościowej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przegród budowlanych z tworzyw drewnopochodnych.</w:t>
      </w:r>
    </w:p>
    <w:p w:rsidR="000264CC" w:rsidRDefault="000264CC" w:rsidP="00343297"/>
    <w:p w:rsidR="000264CC" w:rsidRDefault="000264CC" w:rsidP="00343297">
      <w:pPr>
        <w:jc w:val="center"/>
        <w:rPr>
          <w:b/>
        </w:rPr>
      </w:pPr>
      <w:r>
        <w:rPr>
          <w:b/>
        </w:rPr>
        <w:br/>
        <w:t>Drewniane konstrukcje budowlane</w:t>
      </w:r>
    </w:p>
    <w:p w:rsidR="000264CC" w:rsidRDefault="000264CC" w:rsidP="00343297">
      <w:pPr>
        <w:jc w:val="center"/>
        <w:rPr>
          <w:b/>
        </w:rPr>
      </w:pPr>
    </w:p>
    <w:p w:rsidR="000264CC" w:rsidRDefault="000264CC" w:rsidP="00343297">
      <w:pPr>
        <w:rPr>
          <w:b/>
        </w:rPr>
      </w:pPr>
    </w:p>
    <w:p w:rsidR="000264CC" w:rsidRDefault="000264CC" w:rsidP="00343297">
      <w:pPr>
        <w:pStyle w:val="Bezodstpw"/>
      </w:pP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dachów w architekturze drewnianej na terenie Polski.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Ewolucja konstrukcji ścian w budowlach drewnianych.</w:t>
      </w:r>
    </w:p>
    <w:p w:rsidR="000264CC" w:rsidRPr="00943989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Ewolucja konstrukcji więźb dachowych w budowlach drewnianych.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Tradycyjne połączenia ciesielskie w konstrukcjach drewnianych więźb dachowych.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odmiany gotyckich i późnogotyckich kościołów drewnianych w Polsce.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Drewniane młyny wietrzne – rozwiązania konstrukcyjne charakterystyczne dla poszczególnych typów wiatraków.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krokwiowych.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jętkowych.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płatwiowo-kleszczowych.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wieszarowo-rozporowych.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Stężenia wzdłużne (wiatrowe) różnych typów więźb dachowych.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belek i słupów zespolonych z drewna i płytowych tworzyw drzewnych.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Wytrzymałość charakterystyczna i obliczeniowa drewna i materiałów drewnopochodnych; klasy użytkowania i klasy czasu trwania obciążenia.</w:t>
      </w:r>
    </w:p>
    <w:p w:rsidR="000264CC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granicznego stanu nośności jednolitych prętów drewnianych rozciąganych, ściskanych i zginanych.</w:t>
      </w:r>
    </w:p>
    <w:p w:rsidR="000264CC" w:rsidRPr="00943989" w:rsidRDefault="000264CC" w:rsidP="0034329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Procesy reologiczne zachodzące w litych oraz zespolonych elementach konstrukcyjnych.</w:t>
      </w:r>
    </w:p>
    <w:p w:rsidR="000264CC" w:rsidRPr="00943989" w:rsidRDefault="000264CC" w:rsidP="00343297"/>
    <w:p w:rsidR="000264CC" w:rsidRPr="00943989" w:rsidRDefault="000264CC" w:rsidP="00343297"/>
    <w:p w:rsidR="000264CC" w:rsidRPr="00943989" w:rsidRDefault="000264CC" w:rsidP="00343297">
      <w:pPr>
        <w:pStyle w:val="Tytu"/>
        <w:spacing w:line="240" w:lineRule="auto"/>
        <w:rPr>
          <w:rFonts w:ascii="Times New Roman" w:hAnsi="Times New Roman"/>
          <w:sz w:val="24"/>
        </w:rPr>
      </w:pPr>
      <w:r w:rsidRPr="00943989">
        <w:rPr>
          <w:rFonts w:ascii="Times New Roman" w:hAnsi="Times New Roman"/>
          <w:sz w:val="24"/>
        </w:rPr>
        <w:t>Proces</w:t>
      </w:r>
      <w:r w:rsidR="00943989" w:rsidRPr="00943989">
        <w:rPr>
          <w:rFonts w:ascii="Times New Roman" w:hAnsi="Times New Roman"/>
          <w:sz w:val="24"/>
        </w:rPr>
        <w:t>y mechanicznego przerobu drewna</w:t>
      </w:r>
    </w:p>
    <w:p w:rsidR="000264CC" w:rsidRDefault="000264CC" w:rsidP="00343297">
      <w:pPr>
        <w:ind w:left="360"/>
      </w:pPr>
      <w:bookmarkStart w:id="0" w:name="_GoBack"/>
      <w:bookmarkEnd w:id="0"/>
    </w:p>
    <w:p w:rsidR="000264CC" w:rsidRDefault="000264CC" w:rsidP="00343297">
      <w:pPr>
        <w:pStyle w:val="Bezodstpw"/>
        <w:numPr>
          <w:ilvl w:val="0"/>
          <w:numId w:val="7"/>
        </w:numPr>
      </w:pPr>
      <w:r>
        <w:t>Obszary stosowania drewna litego i klejonego w budownictwie.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Zasady doboru surowca do produkcji sortymentów konstrukcyjnych.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Podstawowe wymagania i rodzaje drewna stosowanego do produkcji tarcicy konstrukcyjnej.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Przedziały wymiarowe tarcicy konstrukcyjnej litej wykorzystywanej w budownictwie.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Zastosowanie tarcicy konstrukcyjnej w budownictwie drewnianym szkieletowym.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Wymagania wymiarowe i jakościowe dotyczące klasyfikacji tarcicy konstrukcyjnej.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Zasady klasyfikacji wizualnej tarcicy konstrukcyjnej.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Zasady klasyfikacji wytrzymałościowej (maszynowej) tarcicy konstrukcyjnej.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Kierunki stosowania drewna w konstrukcjach budowlanych w formie drewna klejonego.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Scharakteryzować podstawowe grupy litych i warstwowych drewnianych materiałów podłogowych.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Wymienić i omówić typowe wyroby programów ogrodowych.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Struktura rodzajowo-wymiarowa półfabrykatów do wyrobów ogrodowych. Technologie ich produkcji.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Omówić obszary zastosowań drewnianych palet transportowych.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Typy i konstrukcje drewnianych palet transportowych.</w:t>
      </w:r>
    </w:p>
    <w:p w:rsidR="000264CC" w:rsidRDefault="000264CC" w:rsidP="00343297">
      <w:pPr>
        <w:pStyle w:val="Bezodstpw"/>
        <w:numPr>
          <w:ilvl w:val="0"/>
          <w:numId w:val="7"/>
        </w:numPr>
      </w:pPr>
      <w:r>
        <w:t>Normalizacja, identyfikacja oraz zasady obiegu palet w obrocie krajowym i europejskim.</w:t>
      </w:r>
    </w:p>
    <w:p w:rsidR="000264CC" w:rsidRDefault="000264CC" w:rsidP="00343297">
      <w:pPr>
        <w:pStyle w:val="Bezodstpw"/>
      </w:pPr>
    </w:p>
    <w:p w:rsidR="000264CC" w:rsidRDefault="000264CC" w:rsidP="00343297">
      <w:pPr>
        <w:pStyle w:val="Bezodstpw"/>
      </w:pPr>
    </w:p>
    <w:p w:rsidR="00534CE6" w:rsidRDefault="00534CE6" w:rsidP="00343297"/>
    <w:sectPr w:rsidR="0053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26CDA"/>
    <w:multiLevelType w:val="hybridMultilevel"/>
    <w:tmpl w:val="693C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7641"/>
    <w:multiLevelType w:val="hybridMultilevel"/>
    <w:tmpl w:val="FD34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435"/>
    <w:multiLevelType w:val="hybridMultilevel"/>
    <w:tmpl w:val="A694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1EDF"/>
    <w:multiLevelType w:val="hybridMultilevel"/>
    <w:tmpl w:val="1ED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0E01"/>
    <w:multiLevelType w:val="hybridMultilevel"/>
    <w:tmpl w:val="EA4C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85B11"/>
    <w:multiLevelType w:val="hybridMultilevel"/>
    <w:tmpl w:val="A882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C36A3"/>
    <w:multiLevelType w:val="hybridMultilevel"/>
    <w:tmpl w:val="9C781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9"/>
    <w:rsid w:val="000264CC"/>
    <w:rsid w:val="00343297"/>
    <w:rsid w:val="00534CE6"/>
    <w:rsid w:val="00943989"/>
    <w:rsid w:val="00C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7A15-EA5C-4060-906C-0420CAC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264CC"/>
    <w:pPr>
      <w:spacing w:line="360" w:lineRule="auto"/>
      <w:ind w:left="360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264CC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02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4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4</cp:revision>
  <dcterms:created xsi:type="dcterms:W3CDTF">2014-04-08T07:22:00Z</dcterms:created>
  <dcterms:modified xsi:type="dcterms:W3CDTF">2014-04-08T07:26:00Z</dcterms:modified>
</cp:coreProperties>
</file>